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122</w:t>
      </w:r>
    </w:p>
    <w:p>
      <w:r>
        <w:t>Bundesgericht (BGE), 1981-05-25, FR</w:t>
      </w:r>
    </w:p>
    <w:p>
      <w:r>
        <w:rPr>
          <w:b/>
        </w:rPr>
        <w:t xml:space="preserve">Quelle: </w:t>
      </w:r>
      <w:r>
        <w:t>https://mcp.opencaselaw.ch/entscheid/bge_107 V 122</w:t>
      </w:r>
    </w:p>
    <w:p>
      <w:r>
        <w:t>FR: ATF 107 V 122</w:t>
      </w:r>
    </w:p>
    <w:p>
      <w:r>
        <w:t>IT: DTF 107 V 122</w:t>
      </w:r>
    </w:p>
    <w:p>
      <w:pPr>
        <w:pStyle w:val="Heading2"/>
      </w:pPr>
      <w:r>
        <w:t>Regeste</w:t>
      </w:r>
    </w:p>
    <w:p>
      <w:r>
        <w:t>Regeste Art. 15 Abs. 1 AlVV. - Um festzustellen, ob die Voraussetzung der genügenden beitragspflichtigen Beschäftigung erfüllt ist, muss die Zeit, die ein teilzeitbeschäftigter Lehrer für die Vorbereitung der Unterrichtsstunden, für Korrekturarbeiten und andere berufliche Obliegenheiten benötigt, mit berücksichtigt werden (Erw. 1a). Ermittlung der Zeitspanne, die dafür anzurechnen ist (Erw. 1b). - Ein Teilzeitbeschäftigter, der nachweist, dass er eine regelmässige Beschäftigung von wöchentlich 10 Stunden während 26 Wochen oder von wöchentlich 15 Stunden während 17 1/3 Wochen ausgeübt hat, erfüllt die Voraussetzung des Art. 15 Abs. 1 AlVV (Erw. 2).</w:t>
      </w:r>
    </w:p>
    <w:p>
      <w:pPr>
        <w:pStyle w:val="Heading2"/>
      </w:pPr>
      <w:r>
        <w:t>Erwägungen</w:t>
      </w:r>
    </w:p>
    <w:p>
      <w:r>
        <w:rPr>
          <w:b/>
        </w:rPr>
        <w:t>E. 1</w:t>
      </w:r>
    </w:p>
    <w:p>
      <w:r>
        <w:t>a) Dans le régime transitoire de l'assurance-chômage en vigueur depuis le 1er avril 1977, le droit d'être indemnisé est régi notamment par l' art. 15 al. 1 OAC , relatif aux travailleurs à temps partiel. Aux termes de cette disposition, ces derniers sont réputés exercer une activité suffisante soumise à cotisation au sens de l' art. 12 al. 1 OAC lorsqu'ils ont eu, durant au moins 26 semaines au cours de la période de référence de 365 jours (précédant immédiatement le chômage), une activité régulière d'au moins 15 heures par semaine. Très récemment, sur la base d'une décision de la Cour plénière, le Tribunal fédéral des assurances a jugé ( ATF 105 V 119 ) que le temps nécessaire à un enseignant pour préparer son enseignement doit être assimilé aux heures de classe proprement dites. Il est généralement reconnu en effet qu'un enseignant doit effectuer en dehors des heures de classe proprement dites un certain nombre de tâches (préparation de l'enseignement, correction de travaux, etc.) que le traitement alloué est également destiné à rémunérer. Le temps consacré à l'accomplissement de ces tâches peut être estimé; il est suffisamment contrôlable, au sens où l'entend la loi. b) Pour des raisons pratiques, on évaluera le temps consacré aux travaux dont l'enseignant est chargé en dehors des heures de classe à proprement parler de la manière suivante: le nombre d'heures d'école hebdomadaires d'un enseignant à plein temps ressortant de la loi ou des dispositions correspondantes applicables aux collaborateurs d'une école privée est réputé correspondre au temps de travail hebdomadaire normal dans l'administration ou dans le secteur privé. La différence entre le nombre d'heures hebdomadaires d'un enseignant (par exemple 28 heures) et le nombre d'heures hebdomadaires d'un fonctionnaire ou d'un salarié (que l'on fixera à 44 pour des raisons pratiques) est censée correspondre au temps nécessaire pour accomplir les tâches BGE 107 V 122 S. 125 annexes susmentionnées. Pour connaître le temps effectif de travail d'un enseignant à temps partiel, on multipliera le nombre d'heures de classe hebdomadaires dont il est chargé par le facteur résultant du rapport existant entre le temps normal de travail de 44 heures et le nombre d'heures correspondant d'un enseignant à plein temps. Si ce dernier nombre d'heures est de 28 par semaine, on obtiendra un facteur (arrondi) de 1,6. La personne chargée d'un enseignement comportant 12 heures de classe hebdomadaires exerce dès lors en fait une activité à temps partiel représentant 19 heures de travail par semaine, en chiffre rond. Il appartiendra au besoin à l'Office fédéral de l'industrie, des arts et métiers et du travail d'édicter les directives nécessaires pour tenir compte des particularités liées aux divers degrés et sortes d'enseignements, catégorie d'enseignants, etc.</w:t>
      </w:r>
    </w:p>
    <w:p>
      <w:r>
        <w:rPr>
          <w:b/>
        </w:rPr>
        <w:t>E. 2</w:t>
      </w:r>
    </w:p>
    <w:p>
      <w:r>
        <w:t>L'Office fédéral de l'industrie, des arts et métiers et du travail estime que la norme de 15 heures hebdomadaires pendant 26 semaines fixée à l' art. 15 al. 1 OAC doit, en application de sa circulaire no 22 du 25 novembre 1975, être abaissée aux deux tiers, soit à 10 heures pendant 26 semaines, si, en raison du chômage, une personne occupée à temps partiel n'est pas en mesure d'apporter une justification complète. La Cour de céans n'a pas de motif de s'opposer à cette réglementation, demeurée en vigueur jusqu'à la promulgation de l'Ordonnance du 24 août 1979 concernant la prise en compte de 50 jours de chômage pour la justification d'une activité soumise à cotisation. Elle a du reste déjà jugé que la norme susmentionnée pouvait être abaissée à 15 heures hebdomadaires pendant 17 semaines 1/3 ( ATF 107 V 113 ).</w:t>
      </w:r>
    </w:p>
    <w:p>
      <w:r>
        <w:rPr>
          <w:b/>
        </w:rPr>
        <w:t>E. 3</w:t>
      </w:r>
    </w:p>
    <w:p>
      <w:r>
        <w:t>En l'espèce, Marianne Tessier est manifestement visée par la circulaire no 22 susmentionnée: il ressort des pièces qu'elle recherchait un emploi à plein temps et qu'elle n'a accepté un poste à mi-temps que pour échapper à un chômage total. Par ailleurs, il est évident que la prénommée a eu une activité hebdomadaire d'une durée supérieure à 10 heures pendant 26 semaines, si l'on tient compte comme il se doit des heures consacrées aux tâches annexes d'enseignante. C'est donc à tort que l'Office fédéral de l'industrie, des arts et métiers et du travail entend fonder un refus de prestations sur le nombre d'heures de travail hebdomadaires de l'intéressée. BGE 107 V 122 S. 126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